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2E38" w14:textId="77777777" w:rsidR="005B0E47" w:rsidRDefault="005B0E47">
      <w:pPr>
        <w:jc w:val="center"/>
        <w:rPr>
          <w:b/>
        </w:rPr>
      </w:pPr>
    </w:p>
    <w:p w14:paraId="31FA002C" w14:textId="77777777" w:rsidR="005B0E47" w:rsidRDefault="00065510">
      <w:pPr>
        <w:jc w:val="center"/>
        <w:rPr>
          <w:b/>
        </w:rPr>
      </w:pPr>
      <w:r>
        <w:rPr>
          <w:b/>
        </w:rPr>
        <w:t xml:space="preserve">ACORDO DE COOPERAÇÃO ENTRE A UNIVERSIDADE FEDERAL DO PARÁ E A </w:t>
      </w:r>
      <w:r>
        <w:rPr>
          <w:b/>
          <w:highlight w:val="yellow"/>
        </w:rPr>
        <w:t>[NOME DA INSTITUIÇÃO]</w:t>
      </w:r>
    </w:p>
    <w:p w14:paraId="5EE56C0D" w14:textId="77777777" w:rsidR="005B0E47" w:rsidRDefault="005B0E47">
      <w:pPr>
        <w:jc w:val="center"/>
        <w:rPr>
          <w:u w:val="single"/>
        </w:rPr>
      </w:pPr>
    </w:p>
    <w:p w14:paraId="226F2749" w14:textId="77777777" w:rsidR="005B0E47" w:rsidRDefault="00065510">
      <w:pPr>
        <w:jc w:val="both"/>
      </w:pPr>
      <w:r>
        <w:t xml:space="preserve">A </w:t>
      </w:r>
      <w:r>
        <w:rPr>
          <w:b/>
        </w:rPr>
        <w:t xml:space="preserve">UNIVERSIDADE FEDERAL DO PARÁ </w:t>
      </w:r>
      <w:r>
        <w:t>Autarquia Especial de Ensino Superior vinculada ao Ministério da Educação, com sede na Cidade Universitária Prof. José da Silveira Netto, à Rua Augusto Corrêa, nº 1, Bairro do Guamá, CEP: 66.075-110, na Cidade de Belém, Estado do Pará, inscrita no CGC/MF s</w:t>
      </w:r>
      <w:r>
        <w:t xml:space="preserve">ob o nº 34.621.748.0001-23, doravante denominada </w:t>
      </w:r>
      <w:r>
        <w:rPr>
          <w:b/>
        </w:rPr>
        <w:t>UFPA</w:t>
      </w:r>
      <w:r>
        <w:t>, neste ato representado por seu Magnífico Reitor,</w:t>
      </w:r>
      <w:r>
        <w:rPr>
          <w:b/>
        </w:rPr>
        <w:t xml:space="preserve"> EMMANUEL ZAGURY TOURINHO</w:t>
      </w:r>
      <w:r>
        <w:t xml:space="preserve">, brasileiro, casado, residente e domiciliado na Avenida Governador José Malcher, nº 1716, Bairro de Nazaré, Belém, PA, nomeado </w:t>
      </w:r>
      <w:r>
        <w:t xml:space="preserve">por Decreto Presidencial de 22 de setembro de 2016, publicado no Diário Oficial da União no dia 23 de setembro de 2016 e a </w:t>
      </w:r>
      <w:r>
        <w:rPr>
          <w:highlight w:val="yellow"/>
        </w:rPr>
        <w:t>[NOME DA INSTITUIÇÃO (SIGLA)]</w:t>
      </w:r>
      <w:r>
        <w:t>,  representada por seu Magnífico Reitor,</w:t>
      </w:r>
      <w:r>
        <w:rPr>
          <w:b/>
        </w:rPr>
        <w:t xml:space="preserve"> </w:t>
      </w:r>
      <w:r>
        <w:rPr>
          <w:b/>
          <w:highlight w:val="yellow"/>
        </w:rPr>
        <w:t>[NOME DO REPRESENTANTE, NACIONALIDADE, ESTADO CIVIL, ENDEREÇO]</w:t>
      </w:r>
      <w:r>
        <w:t xml:space="preserve"> nomeado por</w:t>
      </w:r>
      <w:r>
        <w:rPr>
          <w:b/>
        </w:rPr>
        <w:t xml:space="preserve"> </w:t>
      </w:r>
      <w:r>
        <w:rPr>
          <w:b/>
          <w:highlight w:val="yellow"/>
        </w:rPr>
        <w:t>[DADOS NOMEAÇÃO]</w:t>
      </w:r>
      <w:r>
        <w:rPr>
          <w:highlight w:val="yellow"/>
        </w:rPr>
        <w:t>,</w:t>
      </w:r>
      <w:r>
        <w:t xml:space="preserve"> os quais cientes do interesse recíproco, pactuam celebrar o presente Acordo que será regido segundo as cláusulas a seguir: </w:t>
      </w:r>
    </w:p>
    <w:p w14:paraId="1D42D8F7" w14:textId="77777777" w:rsidR="005B0E47" w:rsidRDefault="005B0E47">
      <w:pPr>
        <w:jc w:val="both"/>
      </w:pPr>
    </w:p>
    <w:p w14:paraId="288A2D1C" w14:textId="77777777" w:rsidR="005B0E47" w:rsidRDefault="005B0E47">
      <w:pPr>
        <w:jc w:val="both"/>
      </w:pPr>
    </w:p>
    <w:p w14:paraId="57F1598C" w14:textId="77777777" w:rsidR="005B0E47" w:rsidRDefault="00065510">
      <w:pPr>
        <w:jc w:val="both"/>
      </w:pPr>
      <w:r>
        <w:rPr>
          <w:b/>
        </w:rPr>
        <w:t>CLÁUSULA PRIMEIRA – OBJETIVOS</w:t>
      </w:r>
      <w:r>
        <w:t xml:space="preserve"> O presente Acordo objetiva estabelecer e desenvolver relações de coop</w:t>
      </w:r>
      <w:r>
        <w:t>eração nacional entre ambas as Instituições públicas ou privadas por meio da colaboração acadêmica, científica e cultural.</w:t>
      </w:r>
    </w:p>
    <w:p w14:paraId="6105298C" w14:textId="77777777" w:rsidR="005B0E47" w:rsidRDefault="005B0E47">
      <w:pPr>
        <w:jc w:val="both"/>
        <w:rPr>
          <w:b/>
        </w:rPr>
      </w:pPr>
    </w:p>
    <w:p w14:paraId="1E17C9F6" w14:textId="77777777" w:rsidR="005B0E47" w:rsidRDefault="00065510">
      <w:pPr>
        <w:jc w:val="both"/>
        <w:rPr>
          <w:b/>
        </w:rPr>
      </w:pPr>
      <w:r>
        <w:rPr>
          <w:b/>
        </w:rPr>
        <w:t>CLÁUSULA SEGUNDA – TIPOS DE COOPERAÇÃO</w:t>
      </w:r>
    </w:p>
    <w:p w14:paraId="11AB9DA3" w14:textId="77777777" w:rsidR="005B0E47" w:rsidRDefault="00065510">
      <w:pPr>
        <w:jc w:val="both"/>
      </w:pPr>
      <w:r>
        <w:t>A cooperação entre ambas as Instituições poderá ser desenvolvida segundo alguma das seguintes</w:t>
      </w:r>
      <w:r>
        <w:t xml:space="preserve"> modalidades: 1) Elaboração de Acordo de Tese de Doutoramento em regime de Cotutela Nacional; 2) Intercâmbio de informações e publicações; 3) Intercâmbio de docentes e pesquisadores para estágio, cursos, seminários, colóquios ou simpósios; 4) Intercâmbio e</w:t>
      </w:r>
      <w:r>
        <w:t xml:space="preserve"> fomento a atividades conjuntas de ensino, pesquisa e extensão, de estudantes de graduação e pós-graduação; 5) Desenvolvimento de estudos conjuntos de pesquisas, com acesso pleno a equipamentos e material específico; 6) Visitas de curta duração e estágios </w:t>
      </w:r>
      <w:r>
        <w:t>de pós doutoramento, em consonância com a Resolução 4.517 de 20 de Maio de 2017, Art. 10</w:t>
      </w:r>
      <w:r>
        <w:rPr>
          <w:vertAlign w:val="superscript"/>
        </w:rPr>
        <w:t>o</w:t>
      </w:r>
      <w:r>
        <w:t xml:space="preserve"> - O  período  mínimo  para  a  realização  de  Estágio  Pós-Doutoral  na Universidade Federal do Pará será de 60 dias; Art. 11 - O  período  mínimo  para  a  realizaç</w:t>
      </w:r>
      <w:r>
        <w:t>ão  de  Estágio  de  Pesquisador Visitante na Universidade Federal do Pará será de 15 dias; 7) Promoção ou recepção de cursos de Mestrado ou Doutorado interinstitucionais, em consonância com as normativas da instituição promotora e receptora e da Coordenaç</w:t>
      </w:r>
      <w:r>
        <w:t>ão de Aperfeiçoamento de Pessoal de Nível Superior (CAPES).</w:t>
      </w:r>
    </w:p>
    <w:p w14:paraId="7FCB43B0" w14:textId="77777777" w:rsidR="005B0E47" w:rsidRDefault="005B0E47">
      <w:pPr>
        <w:jc w:val="both"/>
      </w:pPr>
    </w:p>
    <w:p w14:paraId="33F0B019" w14:textId="77777777" w:rsidR="005B0E47" w:rsidRDefault="00065510">
      <w:pPr>
        <w:jc w:val="both"/>
        <w:rPr>
          <w:b/>
        </w:rPr>
      </w:pPr>
      <w:r>
        <w:rPr>
          <w:b/>
        </w:rPr>
        <w:t>CLÁUSULA TERCEIRA – ÁREAS DE COOPERAÇÃO</w:t>
      </w:r>
    </w:p>
    <w:p w14:paraId="33A07DFC" w14:textId="77777777" w:rsidR="005B0E47" w:rsidRDefault="00065510">
      <w:pPr>
        <w:jc w:val="both"/>
      </w:pPr>
      <w:r>
        <w:t>A cooperação será desenvolvida dentro das áreas de interesse comum à ambas as Instituições, e as atividades a serem desenvolvidas (pesquisa, cultural, mobi</w:t>
      </w:r>
      <w:r>
        <w:t xml:space="preserve">lidade etc) serão amplamente detalhadas em convênios e/ou outros instrumentos específicos. </w:t>
      </w:r>
    </w:p>
    <w:p w14:paraId="2F0DEA4A" w14:textId="77777777" w:rsidR="005B0E47" w:rsidRDefault="005B0E47">
      <w:pPr>
        <w:jc w:val="both"/>
      </w:pPr>
    </w:p>
    <w:p w14:paraId="43E1E622" w14:textId="77777777" w:rsidR="005B0E47" w:rsidRDefault="00065510">
      <w:pPr>
        <w:jc w:val="both"/>
        <w:rPr>
          <w:b/>
        </w:rPr>
      </w:pPr>
      <w:r>
        <w:rPr>
          <w:b/>
        </w:rPr>
        <w:t>CLÁUSULA QUARTA – INSTRUMENTOS ESPECÍFICOS</w:t>
      </w:r>
    </w:p>
    <w:p w14:paraId="4C468A9B" w14:textId="77777777" w:rsidR="005B0E47" w:rsidRDefault="00065510">
      <w:pPr>
        <w:jc w:val="both"/>
      </w:pPr>
      <w:r>
        <w:t>Os instrumentos específicos deverão conter: 1) Descrição do programa ou projeto; 2) Indicação de responsáveis e particip</w:t>
      </w:r>
      <w:r>
        <w:t xml:space="preserve">antes de cada Instituição; 3) Duração do programa ou projeto; 4) Detalhamento dos recursos financeiros, se for o caso, previstos para arcar com as despesas relacionadas do programa ou projeto e a forma de administração dos fundos. </w:t>
      </w:r>
    </w:p>
    <w:p w14:paraId="4940377F" w14:textId="77777777" w:rsidR="005B0E47" w:rsidRDefault="005B0E47">
      <w:pPr>
        <w:jc w:val="both"/>
      </w:pPr>
    </w:p>
    <w:p w14:paraId="3F9DDF26" w14:textId="77777777" w:rsidR="005B0E47" w:rsidRDefault="00065510">
      <w:pPr>
        <w:jc w:val="both"/>
        <w:rPr>
          <w:b/>
        </w:rPr>
      </w:pPr>
      <w:r>
        <w:rPr>
          <w:b/>
        </w:rPr>
        <w:t>CLÁUSULA QUINTA – RECON</w:t>
      </w:r>
      <w:r>
        <w:rPr>
          <w:b/>
        </w:rPr>
        <w:t xml:space="preserve">HECIMENTO </w:t>
      </w:r>
    </w:p>
    <w:p w14:paraId="268690BE" w14:textId="77777777" w:rsidR="005B0E47" w:rsidRDefault="00065510">
      <w:pPr>
        <w:jc w:val="both"/>
      </w:pPr>
      <w:r>
        <w:t>No caso de programas de estudos conjuntos ou de intercâmbio estudantil, será estabelecida a forma de reconhecimento de estudos conforme a normativa em vigor para cada uma das partes.</w:t>
      </w:r>
    </w:p>
    <w:p w14:paraId="136B9DFF" w14:textId="77777777" w:rsidR="005B0E47" w:rsidRDefault="005B0E47">
      <w:pPr>
        <w:jc w:val="both"/>
      </w:pPr>
    </w:p>
    <w:p w14:paraId="2298F25E" w14:textId="77777777" w:rsidR="005B0E47" w:rsidRDefault="00065510">
      <w:pPr>
        <w:jc w:val="both"/>
        <w:rPr>
          <w:b/>
          <w:smallCaps/>
        </w:rPr>
      </w:pPr>
      <w:r>
        <w:rPr>
          <w:b/>
          <w:smallCaps/>
        </w:rPr>
        <w:t xml:space="preserve">CLÁUSULA </w:t>
      </w:r>
      <w:r>
        <w:rPr>
          <w:b/>
        </w:rPr>
        <w:t>SEXTA</w:t>
      </w:r>
      <w:r>
        <w:rPr>
          <w:b/>
          <w:smallCaps/>
        </w:rPr>
        <w:t xml:space="preserve"> - DA PROPRIEDADE INTELECTUAL </w:t>
      </w:r>
    </w:p>
    <w:p w14:paraId="6096B280" w14:textId="77777777" w:rsidR="005B0E47" w:rsidRDefault="00065510">
      <w:pPr>
        <w:jc w:val="both"/>
      </w:pPr>
      <w:r>
        <w:t>Deverão prever C</w:t>
      </w:r>
      <w:r>
        <w:t xml:space="preserve">láusulas específicas de Propriedade Intelectual e de Sigilo de ampla abrangência com previsão de direitos, deveres e a participação de cada instituição: os resultados, as metodologias, os </w:t>
      </w:r>
      <w:r>
        <w:rPr>
          <w:i/>
        </w:rPr>
        <w:t>softwares</w:t>
      </w:r>
      <w:r>
        <w:t>, as inovações técnicas, as obras intelectuais, sejam artís</w:t>
      </w:r>
      <w:r>
        <w:t>ticas, científicas ou literárias, privilegiáveis ou não, nos termos da legislação de Propriedade Industrial, de Software, de Direitos Autorais, dos Acordos, Tratados e/ou Convenções vigentes e adotados pelas Instituições Partícipes e que forem obtidos em v</w:t>
      </w:r>
      <w:r>
        <w:t>irtude da execução de Convênios específicos.</w:t>
      </w:r>
    </w:p>
    <w:p w14:paraId="104AB4BD" w14:textId="77777777" w:rsidR="005B0E47" w:rsidRDefault="005B0E47">
      <w:pPr>
        <w:jc w:val="both"/>
      </w:pPr>
    </w:p>
    <w:p w14:paraId="1D048124" w14:textId="77777777" w:rsidR="005B0E47" w:rsidRDefault="00065510">
      <w:pPr>
        <w:jc w:val="both"/>
        <w:rPr>
          <w:b/>
          <w:smallCaps/>
        </w:rPr>
      </w:pPr>
      <w:r>
        <w:rPr>
          <w:b/>
          <w:smallCaps/>
        </w:rPr>
        <w:t>CLÁUSULA SÉTIMA - DO ANTINEPOTISMO</w:t>
      </w:r>
    </w:p>
    <w:p w14:paraId="50DB0AAF" w14:textId="77777777" w:rsidR="005B0E47" w:rsidRDefault="00065510">
      <w:pPr>
        <w:jc w:val="both"/>
      </w:pPr>
      <w:r>
        <w:t>As partes estabelecem nesse instrumento que fica vedada a contratação direta ou indireta de familiares dos Agentes Públicos que exercem cargo em comissão ou função de confianç</w:t>
      </w:r>
      <w:r>
        <w:t>a, envolvidos na execução do Projeto objeto deste Acordo de Cooperação, nos termos dos arts. 2º, inciso III e 7º 7.203 de 04 de julho de 2010.</w:t>
      </w:r>
    </w:p>
    <w:p w14:paraId="7E35B5C9" w14:textId="77777777" w:rsidR="005B0E47" w:rsidRDefault="005B0E47">
      <w:pPr>
        <w:jc w:val="both"/>
      </w:pPr>
    </w:p>
    <w:p w14:paraId="6D8BD488" w14:textId="77777777" w:rsidR="005B0E47" w:rsidRDefault="00065510">
      <w:pPr>
        <w:jc w:val="both"/>
      </w:pPr>
      <w:r>
        <w:rPr>
          <w:b/>
        </w:rPr>
        <w:t>Sub-cláusula Única:</w:t>
      </w:r>
      <w:r>
        <w:t xml:space="preserve"> A relação de parentesco de que trata o Caput inclui cônjuge, companheiro ou parente em linha</w:t>
      </w:r>
      <w:r>
        <w:t xml:space="preserve"> reta ou colateral, por consanguinidade ou afinidade até terceiro grau.</w:t>
      </w:r>
    </w:p>
    <w:p w14:paraId="286550A1" w14:textId="77777777" w:rsidR="005B0E47" w:rsidRDefault="005B0E47">
      <w:pPr>
        <w:jc w:val="both"/>
      </w:pPr>
    </w:p>
    <w:p w14:paraId="51D307A1" w14:textId="77777777" w:rsidR="005B0E47" w:rsidRDefault="00065510">
      <w:pPr>
        <w:jc w:val="both"/>
        <w:rPr>
          <w:b/>
        </w:rPr>
      </w:pPr>
      <w:r>
        <w:rPr>
          <w:b/>
        </w:rPr>
        <w:t>CLÁUSULA OITAVA – VIGÊNCIA E DURAÇÃO</w:t>
      </w:r>
    </w:p>
    <w:p w14:paraId="27D88ED8" w14:textId="77777777" w:rsidR="005B0E47" w:rsidRDefault="000655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 prazo de vigência do presente Acordo será de 05 (cinco) anos, a partir da data de sua assinatura, podendo ser prorrogado mediante o consentimento mútuo das partes e formalizado por meio de Termo Aditivo.</w:t>
      </w:r>
    </w:p>
    <w:p w14:paraId="39ECC8C4" w14:textId="77777777" w:rsidR="005B0E47" w:rsidRDefault="005B0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BDEC7F1" w14:textId="77777777" w:rsidR="005B0E47" w:rsidRDefault="00065510">
      <w:pPr>
        <w:jc w:val="both"/>
        <w:rPr>
          <w:b/>
          <w:smallCaps/>
        </w:rPr>
      </w:pPr>
      <w:r>
        <w:rPr>
          <w:b/>
          <w:smallCaps/>
        </w:rPr>
        <w:t xml:space="preserve">CLÁUSULA NONA – DAS ALTERAÇÕES </w:t>
      </w:r>
    </w:p>
    <w:p w14:paraId="3CA93FFE" w14:textId="77777777" w:rsidR="005B0E47" w:rsidRDefault="00065510">
      <w:pPr>
        <w:jc w:val="both"/>
      </w:pPr>
      <w:r>
        <w:t>Poderá este Acordo de Cooperação ser alterado, nas hipóteses e condições estabelecidas em lei, observando-se as formalidades legais e mediante assinatura de termo aditivo.</w:t>
      </w:r>
    </w:p>
    <w:p w14:paraId="4408CC23" w14:textId="77777777" w:rsidR="005B0E47" w:rsidRDefault="005B0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08C44E4" w14:textId="77777777" w:rsidR="005B0E47" w:rsidRDefault="00065510">
      <w:pPr>
        <w:jc w:val="both"/>
        <w:rPr>
          <w:b/>
          <w:smallCaps/>
        </w:rPr>
      </w:pPr>
      <w:r>
        <w:rPr>
          <w:b/>
          <w:smallCaps/>
        </w:rPr>
        <w:t>CLÁUSULA DÉCIMA - DO SIGILO E CONFIDENCIALIDADE</w:t>
      </w:r>
    </w:p>
    <w:p w14:paraId="403BA111" w14:textId="77777777" w:rsidR="005B0E47" w:rsidRDefault="00065510">
      <w:pPr>
        <w:jc w:val="both"/>
      </w:pPr>
      <w:r>
        <w:t>Nenhum dos partícipes poderá divulg</w:t>
      </w:r>
      <w:r>
        <w:t>ar informação identificada como confidencial, geradas ou fornecidas ao abrigo do presente instrumento sem autorização prévia da outra parte, em virtude da execução de atividades/programas de trabalhos cobertos por este Acordo de Cooperação, e deverão inser</w:t>
      </w:r>
      <w:r>
        <w:t xml:space="preserve">ir Cláusula específica de Sigilo e/ou Confidencialidade, onde deverão conter informações necessárias para preservar a segurança jurídica do instrumento e das ações que poderão advir em decorrência dos Convênios Específicos. </w:t>
      </w:r>
    </w:p>
    <w:p w14:paraId="4A9ED288" w14:textId="77777777" w:rsidR="005B0E47" w:rsidRDefault="00065510">
      <w:pPr>
        <w:jc w:val="both"/>
      </w:pPr>
      <w:r>
        <w:tab/>
      </w:r>
    </w:p>
    <w:p w14:paraId="49FF7E94" w14:textId="77777777" w:rsidR="005B0E47" w:rsidRDefault="00065510">
      <w:pPr>
        <w:jc w:val="both"/>
        <w:rPr>
          <w:b/>
          <w:smallCaps/>
        </w:rPr>
      </w:pPr>
      <w:r>
        <w:rPr>
          <w:b/>
          <w:smallCaps/>
        </w:rPr>
        <w:t>CLÁUSULA DÉCIMA PRIMEIRA – DA</w:t>
      </w:r>
      <w:r>
        <w:rPr>
          <w:b/>
          <w:smallCaps/>
        </w:rPr>
        <w:t xml:space="preserve"> PUBLICAÇÃO</w:t>
      </w:r>
    </w:p>
    <w:p w14:paraId="69A7BF11" w14:textId="77777777" w:rsidR="005B0E47" w:rsidRDefault="00065510">
      <w:pPr>
        <w:jc w:val="both"/>
      </w:pPr>
      <w:r>
        <w:t xml:space="preserve">A publicação do presente Acordo de Cooperação será efetuada em extrato no Diário Oficial da União, de acordo com o Disposto no Decreto nº 93.872, de 23.12.86 e na Lei nº 8.666/93 e suas alterações , ficando as despesas da publicação à cargo da </w:t>
      </w:r>
      <w:r>
        <w:rPr>
          <w:b/>
        </w:rPr>
        <w:t>UFPA</w:t>
      </w:r>
      <w:r>
        <w:t>.</w:t>
      </w:r>
    </w:p>
    <w:p w14:paraId="6359DE11" w14:textId="77777777" w:rsidR="005B0E47" w:rsidRDefault="005B0E47">
      <w:pPr>
        <w:jc w:val="both"/>
      </w:pPr>
    </w:p>
    <w:p w14:paraId="09A92BCA" w14:textId="77777777" w:rsidR="005B0E47" w:rsidRDefault="005B0E47">
      <w:pPr>
        <w:jc w:val="both"/>
      </w:pPr>
    </w:p>
    <w:p w14:paraId="3A01904B" w14:textId="77777777" w:rsidR="005B0E47" w:rsidRDefault="005B0E47">
      <w:pPr>
        <w:jc w:val="both"/>
      </w:pPr>
    </w:p>
    <w:p w14:paraId="690951A7" w14:textId="77777777" w:rsidR="005B0E47" w:rsidRDefault="00065510">
      <w:pPr>
        <w:jc w:val="both"/>
        <w:rPr>
          <w:b/>
        </w:rPr>
      </w:pPr>
      <w:r>
        <w:rPr>
          <w:b/>
        </w:rPr>
        <w:lastRenderedPageBreak/>
        <w:t>CLÁUSULA DÉCIMA SEGUNDA – DO FORO</w:t>
      </w:r>
    </w:p>
    <w:p w14:paraId="258E6DA7" w14:textId="77777777" w:rsidR="005B0E47" w:rsidRDefault="00065510">
      <w:pPr>
        <w:jc w:val="both"/>
      </w:pPr>
      <w:r>
        <w:t xml:space="preserve">Toda questão relacionada com a celebração, interpretação e execução das cláusulas deste Acordo será resolvida consensualmente entre as partes. Não sendo possível, as partes elegem o foro da Justiça Federal, Seção </w:t>
      </w:r>
      <w:r>
        <w:t>Judiciária do Estado do Pará, em Belém, para dirimir questões oriundas do Presente Acordo de Cooperação.</w:t>
      </w:r>
    </w:p>
    <w:p w14:paraId="64116E6A" w14:textId="77777777" w:rsidR="005B0E47" w:rsidRDefault="005B0E47">
      <w:pPr>
        <w:jc w:val="both"/>
      </w:pPr>
    </w:p>
    <w:p w14:paraId="0BC5D50B" w14:textId="77777777" w:rsidR="005B0E47" w:rsidRDefault="005B0E47">
      <w:pPr>
        <w:jc w:val="both"/>
      </w:pPr>
    </w:p>
    <w:p w14:paraId="3F8AB620" w14:textId="77777777" w:rsidR="005B0E47" w:rsidRDefault="00065510">
      <w:pPr>
        <w:jc w:val="both"/>
      </w:pPr>
      <w:r>
        <w:t xml:space="preserve">Assina-se o presente instrumento em 02 (duas) vias de igual teor e para o mesmo efeito, ficando uma cópia para cada uma das partes. </w:t>
      </w:r>
    </w:p>
    <w:p w14:paraId="4779CD21" w14:textId="77777777" w:rsidR="005B0E47" w:rsidRDefault="005B0E47">
      <w:pPr>
        <w:jc w:val="both"/>
      </w:pPr>
    </w:p>
    <w:p w14:paraId="26BF4D39" w14:textId="77777777" w:rsidR="005B0E47" w:rsidRDefault="005B0E47">
      <w:pPr>
        <w:jc w:val="both"/>
      </w:pPr>
    </w:p>
    <w:p w14:paraId="14023C35" w14:textId="77777777" w:rsidR="005B0E47" w:rsidRDefault="00065510">
      <w:pPr>
        <w:jc w:val="right"/>
      </w:pPr>
      <w:r>
        <w:t xml:space="preserve"> </w:t>
      </w:r>
      <w:r>
        <w:rPr>
          <w:highlight w:val="yellow"/>
        </w:rPr>
        <w:t xml:space="preserve">[Cidade, DIA </w:t>
      </w:r>
      <w:r>
        <w:rPr>
          <w:highlight w:val="yellow"/>
        </w:rPr>
        <w:t>de MÊS de 20XX]</w:t>
      </w:r>
    </w:p>
    <w:p w14:paraId="34CC6F15" w14:textId="77777777" w:rsidR="005B0E47" w:rsidRDefault="005B0E47">
      <w:pPr>
        <w:jc w:val="both"/>
      </w:pPr>
    </w:p>
    <w:p w14:paraId="21CE4A74" w14:textId="77777777" w:rsidR="005B0E47" w:rsidRDefault="00065510">
      <w:pPr>
        <w:jc w:val="both"/>
        <w:rPr>
          <w:b/>
        </w:rPr>
      </w:pPr>
      <w:r>
        <w:t xml:space="preserve"> </w:t>
      </w:r>
      <w:r>
        <w:rPr>
          <w:b/>
        </w:rPr>
        <w:t>Em nome da Universidade Federal do Pará</w:t>
      </w:r>
    </w:p>
    <w:p w14:paraId="020B051C" w14:textId="77777777" w:rsidR="005B0E47" w:rsidRDefault="005B0E47">
      <w:pPr>
        <w:rPr>
          <w:b/>
        </w:rPr>
      </w:pPr>
    </w:p>
    <w:p w14:paraId="7BCFA2CA" w14:textId="77777777" w:rsidR="005B0E47" w:rsidRDefault="005B0E47">
      <w:pPr>
        <w:rPr>
          <w:b/>
        </w:rPr>
      </w:pPr>
    </w:p>
    <w:p w14:paraId="67A51240" w14:textId="77777777" w:rsidR="005B0E47" w:rsidRDefault="005B0E47">
      <w:pPr>
        <w:rPr>
          <w:b/>
        </w:rPr>
      </w:pPr>
    </w:p>
    <w:p w14:paraId="42B9FD30" w14:textId="77777777" w:rsidR="005B0E47" w:rsidRDefault="00065510">
      <w:pPr>
        <w:jc w:val="center"/>
      </w:pPr>
      <w:r>
        <w:t>_______________________________</w:t>
      </w:r>
    </w:p>
    <w:p w14:paraId="7432EF67" w14:textId="77777777" w:rsidR="005B0E47" w:rsidRDefault="00065510">
      <w:pPr>
        <w:jc w:val="center"/>
      </w:pPr>
      <w:r>
        <w:t>Emmanuel Zagury Tourinho</w:t>
      </w:r>
    </w:p>
    <w:p w14:paraId="611741DF" w14:textId="77777777" w:rsidR="005B0E47" w:rsidRDefault="00065510">
      <w:pPr>
        <w:jc w:val="center"/>
      </w:pPr>
      <w:r>
        <w:t>Reitor da UFPA</w:t>
      </w:r>
    </w:p>
    <w:p w14:paraId="5446E0CD" w14:textId="77777777" w:rsidR="005B0E47" w:rsidRDefault="005B0E47">
      <w:pPr>
        <w:jc w:val="both"/>
        <w:rPr>
          <w:b/>
        </w:rPr>
      </w:pPr>
    </w:p>
    <w:p w14:paraId="3E2AFBAE" w14:textId="77777777" w:rsidR="005B0E47" w:rsidRDefault="00065510">
      <w:pPr>
        <w:jc w:val="both"/>
        <w:rPr>
          <w:b/>
        </w:rPr>
      </w:pPr>
      <w:r>
        <w:rPr>
          <w:b/>
        </w:rPr>
        <w:t xml:space="preserve">Em nome da </w:t>
      </w:r>
      <w:r>
        <w:rPr>
          <w:b/>
          <w:highlight w:val="yellow"/>
        </w:rPr>
        <w:t>[INSTITUIÇÃO]</w:t>
      </w:r>
    </w:p>
    <w:p w14:paraId="12060892" w14:textId="77777777" w:rsidR="005B0E47" w:rsidRDefault="005B0E47">
      <w:pPr>
        <w:jc w:val="both"/>
        <w:rPr>
          <w:b/>
        </w:rPr>
      </w:pPr>
    </w:p>
    <w:p w14:paraId="0C839206" w14:textId="77777777" w:rsidR="005B0E47" w:rsidRDefault="005B0E47">
      <w:pPr>
        <w:jc w:val="both"/>
        <w:rPr>
          <w:b/>
        </w:rPr>
      </w:pPr>
    </w:p>
    <w:p w14:paraId="2E85A083" w14:textId="77777777" w:rsidR="005B0E47" w:rsidRDefault="00065510">
      <w:pPr>
        <w:jc w:val="center"/>
      </w:pPr>
      <w:r>
        <w:t>_________________________________</w:t>
      </w:r>
    </w:p>
    <w:p w14:paraId="576B7B22" w14:textId="77777777" w:rsidR="005B0E47" w:rsidRDefault="00065510">
      <w:pPr>
        <w:jc w:val="center"/>
        <w:rPr>
          <w:highlight w:val="yellow"/>
        </w:rPr>
      </w:pPr>
      <w:r>
        <w:rPr>
          <w:color w:val="000000"/>
          <w:highlight w:val="yellow"/>
        </w:rPr>
        <w:t>Nome do representante</w:t>
      </w:r>
    </w:p>
    <w:p w14:paraId="515FB45F" w14:textId="77777777" w:rsidR="005B0E47" w:rsidRDefault="00065510">
      <w:pPr>
        <w:jc w:val="center"/>
        <w:rPr>
          <w:highlight w:val="yellow"/>
        </w:rPr>
      </w:pPr>
      <w:r>
        <w:rPr>
          <w:highlight w:val="yellow"/>
        </w:rPr>
        <w:t>Reitor da [SIGLA DA INSTITUIÇÃO]</w:t>
      </w:r>
    </w:p>
    <w:p w14:paraId="5F97855D" w14:textId="77777777" w:rsidR="005B0E47" w:rsidRPr="00545D81" w:rsidRDefault="005B0E47">
      <w:pPr>
        <w:jc w:val="center"/>
        <w:rPr>
          <w:highlight w:val="yellow"/>
        </w:rPr>
      </w:pPr>
    </w:p>
    <w:p w14:paraId="52E42D5B" w14:textId="77777777" w:rsidR="005B0E47" w:rsidRPr="00545D81" w:rsidRDefault="005B0E47">
      <w:pPr>
        <w:rPr>
          <w:highlight w:val="yellow"/>
        </w:rPr>
      </w:pPr>
    </w:p>
    <w:p w14:paraId="16ACDD78" w14:textId="77777777" w:rsidR="005B0E47" w:rsidRPr="00545D81" w:rsidRDefault="005B0E47">
      <w:pPr>
        <w:rPr>
          <w:highlight w:val="yellow"/>
        </w:rPr>
      </w:pPr>
    </w:p>
    <w:p w14:paraId="00B8FD2B" w14:textId="77777777" w:rsidR="005B0E47" w:rsidRPr="00545D81" w:rsidRDefault="005B0E47">
      <w:pPr>
        <w:rPr>
          <w:highlight w:val="yellow"/>
        </w:rPr>
      </w:pPr>
    </w:p>
    <w:p w14:paraId="53D5136A" w14:textId="0B504506" w:rsidR="005B0E47" w:rsidRPr="00545D81" w:rsidRDefault="00A47482">
      <w:r w:rsidRPr="00545D81">
        <w:t xml:space="preserve">1. </w:t>
      </w:r>
      <w:r w:rsidR="00065510" w:rsidRPr="00545D81">
        <w:t>_____________________________________</w:t>
      </w:r>
    </w:p>
    <w:p w14:paraId="3056BD93" w14:textId="7553AEBF" w:rsidR="005B0E47" w:rsidRPr="00545D81" w:rsidRDefault="00A47482">
      <w:r w:rsidRPr="00545D81">
        <w:t>Assinatura</w:t>
      </w:r>
    </w:p>
    <w:p w14:paraId="0AB37D35" w14:textId="5CAE9E93" w:rsidR="005B0E47" w:rsidRPr="00545D81" w:rsidRDefault="00A47482">
      <w:r w:rsidRPr="00545D81">
        <w:t>RG nº</w:t>
      </w:r>
      <w:r w:rsidR="00065510" w:rsidRPr="00545D81">
        <w:t>:</w:t>
      </w:r>
    </w:p>
    <w:p w14:paraId="22D714B3" w14:textId="77777777" w:rsidR="005B0E47" w:rsidRPr="00545D81" w:rsidRDefault="005B0E47"/>
    <w:p w14:paraId="3041E494" w14:textId="77777777" w:rsidR="005B0E47" w:rsidRPr="00545D81" w:rsidRDefault="005B0E47"/>
    <w:p w14:paraId="6AEADB87" w14:textId="77777777" w:rsidR="005B0E47" w:rsidRPr="00545D81" w:rsidRDefault="005B0E47"/>
    <w:p w14:paraId="4EF4BB1C" w14:textId="77777777" w:rsidR="005B0E47" w:rsidRPr="00545D81" w:rsidRDefault="005B0E47"/>
    <w:p w14:paraId="392C9FA7" w14:textId="6E3179EE" w:rsidR="00A47482" w:rsidRPr="00545D81" w:rsidRDefault="00A47482" w:rsidP="00A47482">
      <w:r w:rsidRPr="00545D81">
        <w:t>2</w:t>
      </w:r>
      <w:r w:rsidRPr="00545D81">
        <w:t>. _____________________________________</w:t>
      </w:r>
    </w:p>
    <w:p w14:paraId="7FF5AE25" w14:textId="77777777" w:rsidR="00A47482" w:rsidRPr="00545D81" w:rsidRDefault="00A47482" w:rsidP="00A47482">
      <w:r w:rsidRPr="00545D81">
        <w:t>Assinatura</w:t>
      </w:r>
    </w:p>
    <w:p w14:paraId="0F26B18A" w14:textId="77777777" w:rsidR="00A47482" w:rsidRPr="00545D81" w:rsidRDefault="00A47482" w:rsidP="00A47482">
      <w:r w:rsidRPr="00545D81">
        <w:t>RG nº:</w:t>
      </w:r>
    </w:p>
    <w:p w14:paraId="2B4F24CC" w14:textId="77777777" w:rsidR="005B0E47" w:rsidRPr="00545D81" w:rsidRDefault="005B0E47">
      <w:pPr>
        <w:rPr>
          <w:highlight w:val="yellow"/>
        </w:rPr>
      </w:pPr>
    </w:p>
    <w:p w14:paraId="1643819A" w14:textId="77777777" w:rsidR="005B0E47" w:rsidRPr="00545D81" w:rsidRDefault="005B0E47">
      <w:pPr>
        <w:rPr>
          <w:highlight w:val="yellow"/>
        </w:rPr>
      </w:pPr>
    </w:p>
    <w:p w14:paraId="36CF9C1B" w14:textId="77777777" w:rsidR="005B0E47" w:rsidRDefault="005B0E47">
      <w:pPr>
        <w:rPr>
          <w:highlight w:val="yellow"/>
        </w:rPr>
      </w:pPr>
    </w:p>
    <w:p w14:paraId="55A48343" w14:textId="77777777" w:rsidR="005B0E47" w:rsidRDefault="005B0E47">
      <w:pPr>
        <w:rPr>
          <w:highlight w:val="yellow"/>
        </w:rPr>
      </w:pPr>
    </w:p>
    <w:sectPr w:rsidR="005B0E47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C7E78" w14:textId="77777777" w:rsidR="00065510" w:rsidRDefault="00065510">
      <w:r>
        <w:separator/>
      </w:r>
    </w:p>
  </w:endnote>
  <w:endnote w:type="continuationSeparator" w:id="0">
    <w:p w14:paraId="52DFAE4E" w14:textId="77777777" w:rsidR="00065510" w:rsidRDefault="0006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G Times">
    <w:charset w:val="00"/>
    <w:family w:val="auto"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4CA4" w14:textId="77777777" w:rsidR="005B0E47" w:rsidRDefault="000655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47482">
      <w:rPr>
        <w:color w:val="000000"/>
      </w:rPr>
      <w:fldChar w:fldCharType="separate"/>
    </w:r>
    <w:r w:rsidR="00A47482">
      <w:rPr>
        <w:noProof/>
        <w:color w:val="000000"/>
      </w:rPr>
      <w:t>1</w:t>
    </w:r>
    <w:r>
      <w:rPr>
        <w:color w:val="000000"/>
      </w:rPr>
      <w:fldChar w:fldCharType="end"/>
    </w:r>
  </w:p>
  <w:p w14:paraId="0C7035C7" w14:textId="77777777" w:rsidR="005B0E47" w:rsidRDefault="005B0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AA909" w14:textId="77777777" w:rsidR="00065510" w:rsidRDefault="00065510">
      <w:r>
        <w:separator/>
      </w:r>
    </w:p>
  </w:footnote>
  <w:footnote w:type="continuationSeparator" w:id="0">
    <w:p w14:paraId="01854835" w14:textId="77777777" w:rsidR="00065510" w:rsidRDefault="0006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D7ED2" w14:textId="77777777" w:rsidR="005B0E47" w:rsidRDefault="000655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1A9E49E" wp14:editId="1DB466C7">
          <wp:extent cx="723265" cy="862330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5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color w:val="000000"/>
      </w:rPr>
      <w:tab/>
      <w:t xml:space="preserve">                                                                       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2CD7B0FE" wp14:editId="69ADCBCD">
              <wp:simplePos x="0" y="0"/>
              <wp:positionH relativeFrom="column">
                <wp:posOffset>4622800</wp:posOffset>
              </wp:positionH>
              <wp:positionV relativeFrom="paragraph">
                <wp:posOffset>7621</wp:posOffset>
              </wp:positionV>
              <wp:extent cx="1219200" cy="1414145"/>
              <wp:effectExtent l="0" t="0" r="0" b="0"/>
              <wp:wrapSquare wrapText="bothSides" distT="45720" distB="45720" distL="114300" distR="114300"/>
              <wp:docPr id="218" name="Retâ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1163" y="307769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7054E8" w14:textId="77777777" w:rsidR="005B0E47" w:rsidRDefault="000655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LOGO DA INSTITUIÇÃO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7621</wp:posOffset>
              </wp:positionV>
              <wp:extent cx="1219200" cy="141414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D71BA7" w14:textId="77777777" w:rsidR="005B0E47" w:rsidRDefault="005B0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47"/>
    <w:rsid w:val="00065510"/>
    <w:rsid w:val="00545D81"/>
    <w:rsid w:val="005B0E47"/>
    <w:rsid w:val="00A4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2B8"/>
  <w15:docId w15:val="{362486E7-C553-4195-B082-0A7D83B9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3B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3BB6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eastAsia="Batang" w:hAnsi="CG Times"/>
      <w:b/>
      <w:spacing w:val="-2"/>
      <w:sz w:val="20"/>
      <w:lang w:val="es-ES_tradnl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09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7CA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813C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13CA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13C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3CA8"/>
    <w:rPr>
      <w:sz w:val="24"/>
      <w:szCs w:val="24"/>
    </w:rPr>
  </w:style>
  <w:style w:type="character" w:customStyle="1" w:styleId="Ttulo4Char">
    <w:name w:val="Título 4 Char"/>
    <w:link w:val="Ttulo4"/>
    <w:rsid w:val="00EA3BB6"/>
    <w:rPr>
      <w:rFonts w:ascii="CG Times" w:eastAsia="Batang" w:hAnsi="CG Times"/>
      <w:b/>
      <w:spacing w:val="-2"/>
      <w:szCs w:val="24"/>
      <w:lang w:val="es-ES_tradnl" w:eastAsia="es-ES"/>
    </w:rPr>
  </w:style>
  <w:style w:type="character" w:customStyle="1" w:styleId="Ttulo1Char">
    <w:name w:val="Título 1 Char"/>
    <w:link w:val="Ttulo1"/>
    <w:rsid w:val="00EA3B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rsid w:val="00681D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1DF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D0B1B"/>
    <w:pPr>
      <w:spacing w:after="120"/>
    </w:pPr>
  </w:style>
  <w:style w:type="character" w:customStyle="1" w:styleId="CorpodetextoChar">
    <w:name w:val="Corpo de texto Char"/>
    <w:link w:val="Corpodetexto"/>
    <w:rsid w:val="002D0B1B"/>
    <w:rPr>
      <w:sz w:val="24"/>
      <w:szCs w:val="24"/>
    </w:rPr>
  </w:style>
  <w:style w:type="paragraph" w:styleId="SemEspaamento">
    <w:name w:val="No Spacing"/>
    <w:uiPriority w:val="1"/>
    <w:qFormat/>
    <w:rsid w:val="00306F7C"/>
    <w:rPr>
      <w:rFonts w:ascii="Calibri" w:eastAsia="Calibri" w:hAnsi="Calibri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4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+LEMCmnyCAeaAjcH+YIiNCTEmg==">AMUW2mVOaxPJglSB7H7DWtVlrt1H2sXahXtuVsBGE7IhiQGtofy4Fx9iZq9RO75RHg+teiGpsFPzbs8WAYXGpFyA57VJeqm2JuOIkSMpg6yil0k4YpnHVFo=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29BBC3-3186-4AB0-95E3-82BE4E13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Cehia</dc:creator>
  <cp:lastModifiedBy>Thiago Soares</cp:lastModifiedBy>
  <cp:revision>3</cp:revision>
  <dcterms:created xsi:type="dcterms:W3CDTF">2020-08-17T13:44:00Z</dcterms:created>
  <dcterms:modified xsi:type="dcterms:W3CDTF">2020-10-29T18:54:00Z</dcterms:modified>
</cp:coreProperties>
</file>